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BC17" w14:textId="6867DCD6" w:rsidR="00382ECB" w:rsidRDefault="007D1D10" w:rsidP="00382ECB">
      <w:pPr>
        <w:shd w:val="clear" w:color="auto" w:fill="F6F5F4"/>
        <w:spacing w:line="435" w:lineRule="atLeast"/>
        <w:jc w:val="center"/>
        <w:outlineLvl w:val="2"/>
        <w:rPr>
          <w:rFonts w:ascii="Times New Roman" w:eastAsia="Times New Roman" w:hAnsi="Times New Roman" w:cs="Times New Roman"/>
          <w:b/>
          <w:bCs/>
          <w:color w:val="222222"/>
          <w:lang w:val="en-AU"/>
        </w:rPr>
      </w:pPr>
      <w:r>
        <w:rPr>
          <w:rFonts w:ascii="Times New Roman" w:eastAsia="Times New Roman" w:hAnsi="Times New Roman" w:cs="Times New Roman"/>
          <w:noProof/>
          <w:color w:val="545454"/>
          <w:lang w:val="en-AU"/>
        </w:rPr>
        <w:drawing>
          <wp:anchor distT="0" distB="0" distL="114300" distR="114300" simplePos="0" relativeHeight="251658240" behindDoc="1" locked="0" layoutInCell="1" allowOverlap="1" wp14:anchorId="5217BB03" wp14:editId="738FF626">
            <wp:simplePos x="0" y="0"/>
            <wp:positionH relativeFrom="margin">
              <wp:align>right</wp:align>
            </wp:positionH>
            <wp:positionV relativeFrom="paragraph">
              <wp:posOffset>0</wp:posOffset>
            </wp:positionV>
            <wp:extent cx="656590" cy="793115"/>
            <wp:effectExtent l="0" t="0" r="0" b="6985"/>
            <wp:wrapTight wrapText="bothSides">
              <wp:wrapPolygon edited="0">
                <wp:start x="0" y="0"/>
                <wp:lineTo x="0" y="21271"/>
                <wp:lineTo x="20681" y="21271"/>
                <wp:lineTo x="20681" y="0"/>
                <wp:lineTo x="0" y="0"/>
              </wp:wrapPolygon>
            </wp:wrapTight>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T-PHT-1-005 - New NCDT Logo - Rev 0.jpg"/>
                    <pic:cNvPicPr/>
                  </pic:nvPicPr>
                  <pic:blipFill>
                    <a:blip r:embed="rId8"/>
                    <a:stretch>
                      <a:fillRect/>
                    </a:stretch>
                  </pic:blipFill>
                  <pic:spPr>
                    <a:xfrm>
                      <a:off x="0" y="0"/>
                      <a:ext cx="656590" cy="793115"/>
                    </a:xfrm>
                    <a:prstGeom prst="rect">
                      <a:avLst/>
                    </a:prstGeom>
                  </pic:spPr>
                </pic:pic>
              </a:graphicData>
            </a:graphic>
            <wp14:sizeRelH relativeFrom="margin">
              <wp14:pctWidth>0</wp14:pctWidth>
            </wp14:sizeRelH>
            <wp14:sizeRelV relativeFrom="margin">
              <wp14:pctHeight>0</wp14:pctHeight>
            </wp14:sizeRelV>
          </wp:anchor>
        </w:drawing>
      </w:r>
      <w:r w:rsidR="00382ECB">
        <w:rPr>
          <w:rFonts w:ascii="Times New Roman" w:eastAsia="Times New Roman" w:hAnsi="Times New Roman" w:cs="Times New Roman"/>
          <w:b/>
          <w:bCs/>
          <w:color w:val="222222"/>
          <w:lang w:val="en-AU"/>
        </w:rPr>
        <w:t>RAN CLEARANCE DIVER TRUST</w:t>
      </w:r>
    </w:p>
    <w:p w14:paraId="7098A29B" w14:textId="48A343DE" w:rsidR="00382ECB" w:rsidRDefault="00382ECB" w:rsidP="00382ECB">
      <w:pPr>
        <w:shd w:val="clear" w:color="auto" w:fill="F6F5F4"/>
        <w:jc w:val="center"/>
        <w:outlineLvl w:val="2"/>
        <w:rPr>
          <w:rFonts w:ascii="Times New Roman" w:eastAsia="Times New Roman" w:hAnsi="Times New Roman" w:cs="Times New Roman"/>
          <w:b/>
          <w:bCs/>
          <w:color w:val="222222"/>
          <w:lang w:val="en-AU"/>
        </w:rPr>
      </w:pPr>
      <w:bookmarkStart w:id="0" w:name="_GoBack"/>
      <w:bookmarkEnd w:id="0"/>
      <w:r>
        <w:rPr>
          <w:rFonts w:ascii="Times New Roman" w:eastAsia="Times New Roman" w:hAnsi="Times New Roman" w:cs="Times New Roman"/>
          <w:b/>
          <w:bCs/>
          <w:color w:val="222222"/>
          <w:lang w:val="en-AU"/>
        </w:rPr>
        <w:t>Funds Approvals Guidance</w:t>
      </w:r>
    </w:p>
    <w:p w14:paraId="2AA315DC" w14:textId="74E30C08" w:rsidR="00382ECB" w:rsidRDefault="00382ECB" w:rsidP="00382ECB">
      <w:pPr>
        <w:shd w:val="clear" w:color="auto" w:fill="FFFFFF"/>
        <w:tabs>
          <w:tab w:val="left" w:pos="567"/>
        </w:tabs>
        <w:rPr>
          <w:rFonts w:ascii="Times New Roman" w:eastAsia="Times New Roman" w:hAnsi="Times New Roman" w:cs="Times New Roman"/>
          <w:bCs/>
          <w:color w:val="222222"/>
          <w:lang w:val="en-AU"/>
        </w:rPr>
      </w:pPr>
      <w:bookmarkStart w:id="1" w:name="step_1_1"/>
      <w:bookmarkEnd w:id="1"/>
    </w:p>
    <w:p w14:paraId="45519567" w14:textId="77777777" w:rsidR="007D1D10" w:rsidRPr="00A36318" w:rsidRDefault="007D1D10" w:rsidP="00382ECB">
      <w:pPr>
        <w:shd w:val="clear" w:color="auto" w:fill="FFFFFF"/>
        <w:tabs>
          <w:tab w:val="left" w:pos="567"/>
        </w:tabs>
        <w:rPr>
          <w:rFonts w:ascii="Times New Roman" w:eastAsia="Times New Roman" w:hAnsi="Times New Roman" w:cs="Times New Roman"/>
          <w:bCs/>
          <w:color w:val="222222"/>
          <w:lang w:val="en-AU"/>
        </w:rPr>
      </w:pPr>
    </w:p>
    <w:p w14:paraId="4D8A7502" w14:textId="134BBEC2" w:rsidR="00382ECB"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Capitalised terms used but not defined in this document have the meaning given in the Deed of Settlement Navy Clearance Diver Trust (</w:t>
      </w:r>
      <w:r>
        <w:rPr>
          <w:rFonts w:ascii="Times New Roman" w:eastAsia="Times New Roman" w:hAnsi="Times New Roman" w:cs="Times New Roman"/>
          <w:b/>
          <w:i/>
          <w:color w:val="545454"/>
          <w:lang w:val="en-AU"/>
        </w:rPr>
        <w:t>Trust Deed</w:t>
      </w:r>
      <w:r>
        <w:rPr>
          <w:rFonts w:ascii="Times New Roman" w:eastAsia="Times New Roman" w:hAnsi="Times New Roman" w:cs="Times New Roman"/>
          <w:color w:val="545454"/>
          <w:lang w:val="en-AU"/>
        </w:rPr>
        <w:t>).</w:t>
      </w:r>
    </w:p>
    <w:p w14:paraId="53B7B0A2" w14:textId="4087BFD5"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490007B3" w14:textId="12C365C8" w:rsidR="00382ECB"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 xml:space="preserve">The following guidance is provided to assist the Trustees in their deliberations associated with paying, applying or Setting Aside funds in respect of a Beneficiary where, in the opinion of the Trustees, a case of financial hardship or necessitous circumstances </w:t>
      </w:r>
      <w:r w:rsidR="00EB5E7C" w:rsidRPr="008F06D4">
        <w:rPr>
          <w:rFonts w:ascii="Times New Roman" w:eastAsia="Times New Roman" w:hAnsi="Times New Roman" w:cs="Times New Roman"/>
          <w:color w:val="545454"/>
          <w:lang w:val="en-AU"/>
        </w:rPr>
        <w:t>has</w:t>
      </w:r>
      <w:r w:rsidRPr="008F06D4">
        <w:rPr>
          <w:rFonts w:ascii="Times New Roman" w:eastAsia="Times New Roman" w:hAnsi="Times New Roman" w:cs="Times New Roman"/>
          <w:color w:val="545454"/>
          <w:lang w:val="en-AU"/>
        </w:rPr>
        <w:t xml:space="preserve"> be</w:t>
      </w:r>
      <w:r w:rsidR="00EB5E7C" w:rsidRPr="008F06D4">
        <w:rPr>
          <w:rFonts w:ascii="Times New Roman" w:eastAsia="Times New Roman" w:hAnsi="Times New Roman" w:cs="Times New Roman"/>
          <w:color w:val="545454"/>
          <w:lang w:val="en-AU"/>
        </w:rPr>
        <w:t>en</w:t>
      </w:r>
      <w:r w:rsidRPr="008F06D4">
        <w:rPr>
          <w:rFonts w:ascii="Times New Roman" w:eastAsia="Times New Roman" w:hAnsi="Times New Roman" w:cs="Times New Roman"/>
          <w:color w:val="545454"/>
          <w:lang w:val="en-AU"/>
        </w:rPr>
        <w:t xml:space="preserve"> e</w:t>
      </w:r>
      <w:r>
        <w:rPr>
          <w:rFonts w:ascii="Times New Roman" w:eastAsia="Times New Roman" w:hAnsi="Times New Roman" w:cs="Times New Roman"/>
          <w:color w:val="545454"/>
          <w:lang w:val="en-AU"/>
        </w:rPr>
        <w:t>stablished.</w:t>
      </w:r>
    </w:p>
    <w:p w14:paraId="2134377E"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6B41B1F7" w14:textId="6C8293AA" w:rsidR="00382ECB"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 xml:space="preserve">These guidelines are subject to the terms of the Trust Deed and do not bind the Trustees. The Trustees have absolute discretion to pay, apply or </w:t>
      </w:r>
      <w:r w:rsidR="008F06D4">
        <w:rPr>
          <w:rFonts w:ascii="Times New Roman" w:eastAsia="Times New Roman" w:hAnsi="Times New Roman" w:cs="Times New Roman"/>
          <w:color w:val="545454"/>
          <w:lang w:val="en-AU"/>
        </w:rPr>
        <w:t>set aside</w:t>
      </w:r>
      <w:r w:rsidR="00EB5E7C">
        <w:rPr>
          <w:rFonts w:ascii="Times New Roman" w:eastAsia="Times New Roman" w:hAnsi="Times New Roman" w:cs="Times New Roman"/>
          <w:color w:val="545454"/>
          <w:lang w:val="en-AU"/>
        </w:rPr>
        <w:t xml:space="preserve"> </w:t>
      </w:r>
      <w:r>
        <w:rPr>
          <w:rFonts w:ascii="Times New Roman" w:eastAsia="Times New Roman" w:hAnsi="Times New Roman" w:cs="Times New Roman"/>
          <w:color w:val="545454"/>
          <w:lang w:val="en-AU"/>
        </w:rPr>
        <w:t xml:space="preserve">sums from the Net Income of the Trust Fund, subject </w:t>
      </w:r>
      <w:r w:rsidR="00EB5E7C">
        <w:rPr>
          <w:rFonts w:ascii="Times New Roman" w:eastAsia="Times New Roman" w:hAnsi="Times New Roman" w:cs="Times New Roman"/>
          <w:color w:val="545454"/>
          <w:lang w:val="en-AU"/>
        </w:rPr>
        <w:t>to the terms of the Trust Deed.</w:t>
      </w:r>
    </w:p>
    <w:p w14:paraId="52553EB9"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2B5431ED" w14:textId="77777777" w:rsidR="00382ECB" w:rsidRPr="00A36318" w:rsidRDefault="00382ECB" w:rsidP="00382ECB">
      <w:pPr>
        <w:pStyle w:val="ListParagraph"/>
        <w:shd w:val="clear" w:color="auto" w:fill="FFFFFF"/>
        <w:tabs>
          <w:tab w:val="left" w:pos="567"/>
        </w:tabs>
        <w:ind w:left="0"/>
        <w:rPr>
          <w:rFonts w:ascii="Times New Roman" w:eastAsia="Times New Roman" w:hAnsi="Times New Roman" w:cs="Times New Roman"/>
          <w:b/>
          <w:color w:val="545454"/>
          <w:lang w:val="en-AU"/>
        </w:rPr>
      </w:pPr>
      <w:r w:rsidRPr="00A36318">
        <w:rPr>
          <w:rFonts w:ascii="Times New Roman" w:eastAsia="Times New Roman" w:hAnsi="Times New Roman" w:cs="Times New Roman"/>
          <w:b/>
          <w:color w:val="545454"/>
          <w:lang w:val="en-AU"/>
        </w:rPr>
        <w:t>General Principles</w:t>
      </w:r>
    </w:p>
    <w:p w14:paraId="580C0818"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609F66FF" w14:textId="2D84ECB3" w:rsidR="00382ECB"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sidRPr="008F06D4">
        <w:rPr>
          <w:rFonts w:ascii="Times New Roman" w:eastAsia="Times New Roman" w:hAnsi="Times New Roman" w:cs="Times New Roman"/>
          <w:color w:val="545454"/>
          <w:lang w:val="en-AU"/>
        </w:rPr>
        <w:t xml:space="preserve">The Trustees </w:t>
      </w:r>
      <w:r w:rsidR="00EB5E7C" w:rsidRPr="008F06D4">
        <w:rPr>
          <w:rFonts w:ascii="Times New Roman" w:eastAsia="Times New Roman" w:hAnsi="Times New Roman" w:cs="Times New Roman"/>
          <w:color w:val="545454"/>
          <w:lang w:val="en-AU"/>
        </w:rPr>
        <w:t xml:space="preserve">can </w:t>
      </w:r>
      <w:r w:rsidRPr="008F06D4">
        <w:rPr>
          <w:rFonts w:ascii="Times New Roman" w:eastAsia="Times New Roman" w:hAnsi="Times New Roman" w:cs="Times New Roman"/>
          <w:color w:val="545454"/>
          <w:lang w:val="en-AU"/>
        </w:rPr>
        <w:t xml:space="preserve">consider whether funds to be paid, applied or Set Aside by the Trustees in respect of a potential Beneficiary may reasonably </w:t>
      </w:r>
      <w:r w:rsidR="00EB5E7C" w:rsidRPr="008F06D4">
        <w:rPr>
          <w:rFonts w:ascii="Times New Roman" w:eastAsia="Times New Roman" w:hAnsi="Times New Roman" w:cs="Times New Roman"/>
          <w:color w:val="545454"/>
          <w:lang w:val="en-AU"/>
        </w:rPr>
        <w:t>assist</w:t>
      </w:r>
      <w:r w:rsidRPr="008F06D4">
        <w:rPr>
          <w:rFonts w:ascii="Times New Roman" w:eastAsia="Times New Roman" w:hAnsi="Times New Roman" w:cs="Times New Roman"/>
          <w:color w:val="545454"/>
          <w:lang w:val="en-AU"/>
        </w:rPr>
        <w:t xml:space="preserve"> </w:t>
      </w:r>
      <w:r w:rsidR="00654B6D" w:rsidRPr="008F06D4">
        <w:rPr>
          <w:rFonts w:ascii="Times New Roman" w:eastAsia="Times New Roman" w:hAnsi="Times New Roman" w:cs="Times New Roman"/>
          <w:color w:val="545454"/>
          <w:lang w:val="en-AU"/>
        </w:rPr>
        <w:t>a</w:t>
      </w:r>
      <w:r w:rsidRPr="008F06D4">
        <w:rPr>
          <w:rFonts w:ascii="Times New Roman" w:eastAsia="Times New Roman" w:hAnsi="Times New Roman" w:cs="Times New Roman"/>
          <w:color w:val="545454"/>
          <w:lang w:val="en-AU"/>
        </w:rPr>
        <w:t xml:space="preserve"> potential Beneficiary.</w:t>
      </w:r>
      <w:r>
        <w:rPr>
          <w:rFonts w:ascii="Times New Roman" w:eastAsia="Times New Roman" w:hAnsi="Times New Roman" w:cs="Times New Roman"/>
          <w:color w:val="545454"/>
          <w:lang w:val="en-AU"/>
        </w:rPr>
        <w:t xml:space="preserve"> For example, the Trustees may decide not to pay, apply or Set Aside sums in respect of a debt (or debts) if the applicant will still be left with a hopeless burden of debt.</w:t>
      </w:r>
    </w:p>
    <w:p w14:paraId="5E3F1C27"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3627E401" w14:textId="2E2F84EC" w:rsidR="00382ECB" w:rsidRPr="008F06D4"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 xml:space="preserve">In determining the amount of any assistance, the Trustees </w:t>
      </w:r>
      <w:r w:rsidR="00654B6D" w:rsidRPr="008F06D4">
        <w:rPr>
          <w:rFonts w:ascii="Times New Roman" w:eastAsia="Times New Roman" w:hAnsi="Times New Roman" w:cs="Times New Roman"/>
          <w:color w:val="545454"/>
          <w:lang w:val="en-AU"/>
        </w:rPr>
        <w:t>can choose to</w:t>
      </w:r>
      <w:r>
        <w:rPr>
          <w:rFonts w:ascii="Times New Roman" w:eastAsia="Times New Roman" w:hAnsi="Times New Roman" w:cs="Times New Roman"/>
          <w:color w:val="545454"/>
          <w:lang w:val="en-AU"/>
        </w:rPr>
        <w:t xml:space="preserve"> take into consideration any assistance the potential Beneficiary has received or may receive from other sources, including entitlements under the law of the Commonwealth or any State. If a potential Beneficiary has obtained</w:t>
      </w:r>
      <w:r w:rsidR="00654B6D">
        <w:rPr>
          <w:rFonts w:ascii="Times New Roman" w:eastAsia="Times New Roman" w:hAnsi="Times New Roman" w:cs="Times New Roman"/>
          <w:color w:val="545454"/>
          <w:lang w:val="en-AU"/>
        </w:rPr>
        <w:t>,</w:t>
      </w:r>
      <w:r>
        <w:rPr>
          <w:rFonts w:ascii="Times New Roman" w:eastAsia="Times New Roman" w:hAnsi="Times New Roman" w:cs="Times New Roman"/>
          <w:color w:val="545454"/>
          <w:lang w:val="en-AU"/>
        </w:rPr>
        <w:t xml:space="preserve"> or may obtain assistance from an alternative source, the Trustees </w:t>
      </w:r>
      <w:r w:rsidR="00654B6D" w:rsidRPr="008F06D4">
        <w:rPr>
          <w:rFonts w:ascii="Times New Roman" w:eastAsia="Times New Roman" w:hAnsi="Times New Roman" w:cs="Times New Roman"/>
          <w:color w:val="545454"/>
          <w:lang w:val="en-AU"/>
        </w:rPr>
        <w:t>can choose to</w:t>
      </w:r>
      <w:r w:rsidRPr="008F06D4">
        <w:rPr>
          <w:rFonts w:ascii="Times New Roman" w:eastAsia="Times New Roman" w:hAnsi="Times New Roman" w:cs="Times New Roman"/>
          <w:color w:val="545454"/>
          <w:lang w:val="en-AU"/>
        </w:rPr>
        <w:t xml:space="preserve"> consider whether providing additional sums from the Trust Fund to that po</w:t>
      </w:r>
      <w:r w:rsidR="00654B6D" w:rsidRPr="008F06D4">
        <w:rPr>
          <w:rFonts w:ascii="Times New Roman" w:eastAsia="Times New Roman" w:hAnsi="Times New Roman" w:cs="Times New Roman"/>
          <w:color w:val="545454"/>
          <w:lang w:val="en-AU"/>
        </w:rPr>
        <w:t xml:space="preserve">tential Beneficiary would be best use of </w:t>
      </w:r>
      <w:r w:rsidRPr="008F06D4">
        <w:rPr>
          <w:rFonts w:ascii="Times New Roman" w:eastAsia="Times New Roman" w:hAnsi="Times New Roman" w:cs="Times New Roman"/>
          <w:color w:val="545454"/>
          <w:lang w:val="en-AU"/>
        </w:rPr>
        <w:t>Trust Funds.</w:t>
      </w:r>
    </w:p>
    <w:p w14:paraId="3362BA0E" w14:textId="77777777" w:rsidR="00382ECB" w:rsidRPr="001062F7" w:rsidRDefault="00382ECB" w:rsidP="00382ECB">
      <w:pPr>
        <w:shd w:val="clear" w:color="auto" w:fill="FFFFFF"/>
        <w:tabs>
          <w:tab w:val="left" w:pos="567"/>
        </w:tabs>
        <w:rPr>
          <w:rFonts w:ascii="Times New Roman" w:eastAsia="Times New Roman" w:hAnsi="Times New Roman" w:cs="Times New Roman"/>
          <w:color w:val="545454"/>
          <w:lang w:val="en-AU"/>
        </w:rPr>
      </w:pPr>
    </w:p>
    <w:p w14:paraId="6D886DB2" w14:textId="48D8B070" w:rsidR="00382ECB" w:rsidRDefault="008F06D4"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W</w:t>
      </w:r>
      <w:r w:rsidR="00382ECB">
        <w:rPr>
          <w:rFonts w:ascii="Times New Roman" w:eastAsia="Times New Roman" w:hAnsi="Times New Roman" w:cs="Times New Roman"/>
          <w:color w:val="545454"/>
          <w:lang w:val="en-AU"/>
        </w:rPr>
        <w:t>here an applicant has fallen into debt through misfortune or hardship, or otherwise without personal fault, and has made reasonable efforts to meet creditors from private resources, the Trustees may consider the application more favourably.</w:t>
      </w:r>
    </w:p>
    <w:p w14:paraId="25E531DD"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64B6A9D9" w14:textId="77777777" w:rsidR="00382ECB" w:rsidRPr="00D17E7F"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T</w:t>
      </w:r>
      <w:r w:rsidRPr="00D17E7F">
        <w:rPr>
          <w:rFonts w:ascii="Times New Roman" w:eastAsia="Times New Roman" w:hAnsi="Times New Roman" w:cs="Times New Roman"/>
          <w:color w:val="545454"/>
          <w:lang w:val="en-AU"/>
        </w:rPr>
        <w:t xml:space="preserve">he Trustees will not pay, apply or Set Aside </w:t>
      </w:r>
      <w:r>
        <w:rPr>
          <w:rFonts w:ascii="Times New Roman" w:eastAsia="Times New Roman" w:hAnsi="Times New Roman" w:cs="Times New Roman"/>
          <w:color w:val="545454"/>
          <w:lang w:val="en-AU"/>
        </w:rPr>
        <w:t>sum</w:t>
      </w:r>
      <w:r w:rsidRPr="00D17E7F">
        <w:rPr>
          <w:rFonts w:ascii="Times New Roman" w:eastAsia="Times New Roman" w:hAnsi="Times New Roman" w:cs="Times New Roman"/>
          <w:color w:val="545454"/>
          <w:lang w:val="en-AU"/>
        </w:rPr>
        <w:t xml:space="preserve">s in respect of an applicant who is a corporation, group, class of persons, or organisation whether incorporated or not. </w:t>
      </w:r>
      <w:r>
        <w:rPr>
          <w:rFonts w:ascii="Times New Roman" w:eastAsia="Times New Roman" w:hAnsi="Times New Roman" w:cs="Times New Roman"/>
          <w:color w:val="545454"/>
          <w:lang w:val="en-AU"/>
        </w:rPr>
        <w:t>The Trustees will only pay, apply or Set Aside sums in respect of individuals.</w:t>
      </w:r>
    </w:p>
    <w:p w14:paraId="4E9EDD5F" w14:textId="6D602D63" w:rsidR="00382ECB" w:rsidRPr="00F45985"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69F51025" w14:textId="77777777" w:rsidR="00382ECB" w:rsidRPr="00F43306" w:rsidRDefault="00382ECB" w:rsidP="00382ECB">
      <w:pPr>
        <w:pStyle w:val="ListParagraph"/>
        <w:shd w:val="clear" w:color="auto" w:fill="FFFFFF"/>
        <w:tabs>
          <w:tab w:val="left" w:pos="567"/>
        </w:tabs>
        <w:ind w:left="0"/>
        <w:rPr>
          <w:rFonts w:ascii="Times New Roman" w:eastAsia="Times New Roman" w:hAnsi="Times New Roman" w:cs="Times New Roman"/>
          <w:b/>
          <w:color w:val="545454"/>
          <w:lang w:val="en-AU"/>
        </w:rPr>
      </w:pPr>
      <w:r w:rsidRPr="00F43306">
        <w:rPr>
          <w:rFonts w:ascii="Times New Roman" w:eastAsia="Times New Roman" w:hAnsi="Times New Roman" w:cs="Times New Roman"/>
          <w:b/>
          <w:color w:val="545454"/>
          <w:lang w:val="en-AU"/>
        </w:rPr>
        <w:t>Consideration of Applications</w:t>
      </w:r>
    </w:p>
    <w:p w14:paraId="79795918" w14:textId="77777777" w:rsidR="00382ECB" w:rsidRDefault="00382ECB" w:rsidP="00382ECB">
      <w:pPr>
        <w:pStyle w:val="ListParagraph"/>
        <w:shd w:val="clear" w:color="auto" w:fill="FFFFFF"/>
        <w:tabs>
          <w:tab w:val="left" w:pos="567"/>
        </w:tabs>
        <w:ind w:left="0"/>
        <w:rPr>
          <w:rFonts w:ascii="Times New Roman" w:eastAsia="Times New Roman" w:hAnsi="Times New Roman" w:cs="Times New Roman"/>
          <w:color w:val="545454"/>
          <w:lang w:val="en-AU"/>
        </w:rPr>
      </w:pPr>
    </w:p>
    <w:p w14:paraId="3F5BDF03" w14:textId="3E2EDF7C" w:rsidR="00382ECB" w:rsidRDefault="00382ECB" w:rsidP="00382ECB">
      <w:pPr>
        <w:pStyle w:val="ListParagraph"/>
        <w:numPr>
          <w:ilvl w:val="0"/>
          <w:numId w:val="6"/>
        </w:numPr>
        <w:shd w:val="clear" w:color="auto" w:fill="FFFFFF"/>
        <w:tabs>
          <w:tab w:val="left" w:pos="567"/>
        </w:tabs>
        <w:ind w:left="0" w:firstLine="0"/>
        <w:rPr>
          <w:rFonts w:ascii="Times New Roman" w:eastAsia="Times New Roman" w:hAnsi="Times New Roman" w:cs="Times New Roman"/>
          <w:color w:val="545454"/>
          <w:lang w:val="en-AU"/>
        </w:rPr>
      </w:pPr>
      <w:r>
        <w:rPr>
          <w:rFonts w:ascii="Times New Roman" w:eastAsia="Times New Roman" w:hAnsi="Times New Roman" w:cs="Times New Roman"/>
          <w:color w:val="545454"/>
          <w:lang w:val="en-AU"/>
        </w:rPr>
        <w:t>All applications should be considered on their merits and due consideration should be given to all the factors presented in each case.</w:t>
      </w:r>
    </w:p>
    <w:p w14:paraId="42874224" w14:textId="77777777" w:rsidR="00382ECB" w:rsidRDefault="00382ECB" w:rsidP="00382ECB">
      <w:pPr>
        <w:shd w:val="clear" w:color="auto" w:fill="FFFFFF"/>
        <w:tabs>
          <w:tab w:val="left" w:pos="567"/>
        </w:tabs>
        <w:rPr>
          <w:rFonts w:ascii="Times New Roman" w:eastAsia="Times New Roman" w:hAnsi="Times New Roman" w:cs="Times New Roman"/>
          <w:color w:val="545454"/>
          <w:lang w:val="en-AU"/>
        </w:rPr>
      </w:pPr>
    </w:p>
    <w:p w14:paraId="5A0146ED" w14:textId="33B04AC4" w:rsidR="00382ECB" w:rsidRPr="00A36318" w:rsidRDefault="00382ECB" w:rsidP="00382ECB">
      <w:pPr>
        <w:shd w:val="clear" w:color="auto" w:fill="FFFFFF"/>
        <w:tabs>
          <w:tab w:val="left" w:pos="567"/>
        </w:tabs>
        <w:rPr>
          <w:rFonts w:ascii="Times New Roman" w:eastAsia="Times New Roman" w:hAnsi="Times New Roman" w:cs="Times New Roman"/>
          <w:color w:val="545454"/>
          <w:lang w:val="en-AU"/>
        </w:rPr>
      </w:pPr>
      <w:r>
        <w:rPr>
          <w:rFonts w:ascii="Times New Roman" w:eastAsia="Times New Roman" w:hAnsi="Times New Roman" w:cs="Times New Roman"/>
          <w:b/>
          <w:color w:val="545454"/>
          <w:lang w:val="en-AU"/>
        </w:rPr>
        <w:t>Update</w:t>
      </w:r>
      <w:r w:rsidRPr="004621BA">
        <w:rPr>
          <w:rFonts w:ascii="Times New Roman" w:eastAsia="Times New Roman" w:hAnsi="Times New Roman" w:cs="Times New Roman"/>
          <w:b/>
          <w:color w:val="545454"/>
          <w:lang w:val="en-AU"/>
        </w:rPr>
        <w:t>d by:</w:t>
      </w:r>
      <w:r>
        <w:rPr>
          <w:rFonts w:ascii="Times New Roman" w:eastAsia="Times New Roman" w:hAnsi="Times New Roman" w:cs="Times New Roman"/>
          <w:color w:val="545454"/>
          <w:lang w:val="en-AU"/>
        </w:rPr>
        <w:t xml:space="preserve"> Grant Pinder, </w:t>
      </w:r>
      <w:r w:rsidR="00EB5E7C">
        <w:rPr>
          <w:rFonts w:ascii="Times New Roman" w:eastAsia="Times New Roman" w:hAnsi="Times New Roman" w:cs="Times New Roman"/>
          <w:color w:val="545454"/>
          <w:lang w:val="en-AU"/>
        </w:rPr>
        <w:t>August</w:t>
      </w:r>
      <w:r>
        <w:rPr>
          <w:rFonts w:ascii="Times New Roman" w:eastAsia="Times New Roman" w:hAnsi="Times New Roman" w:cs="Times New Roman"/>
          <w:color w:val="545454"/>
          <w:lang w:val="en-AU"/>
        </w:rPr>
        <w:t xml:space="preserve"> 2019</w:t>
      </w:r>
    </w:p>
    <w:sectPr w:rsidR="00382ECB" w:rsidRPr="00A36318" w:rsidSect="00EC0BD2">
      <w:headerReference w:type="even" r:id="rId9"/>
      <w:headerReference w:type="default" r:id="rId10"/>
      <w:footerReference w:type="default" r:id="rId11"/>
      <w:footerReference w:type="first" r:id="rId1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65F3" w14:textId="77777777" w:rsidR="00CE50AF" w:rsidRDefault="00CE50AF" w:rsidP="00EC0BD2">
      <w:r>
        <w:separator/>
      </w:r>
    </w:p>
  </w:endnote>
  <w:endnote w:type="continuationSeparator" w:id="0">
    <w:p w14:paraId="647EEC02" w14:textId="77777777" w:rsidR="00CE50AF" w:rsidRDefault="00CE50AF" w:rsidP="00E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E956" w14:textId="4C523143" w:rsidR="008A2AD0" w:rsidRDefault="008A2AD0" w:rsidP="00E96DFA">
    <w:pPr>
      <w:pStyle w:val="Footer"/>
      <w:jc w:val="right"/>
    </w:pPr>
    <w:r>
      <w:t>Drafted by Grant Pinder – Jan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2642" w14:textId="77777777" w:rsidR="008A2AD0" w:rsidRDefault="008A2AD0" w:rsidP="00E96DFA">
    <w:pPr>
      <w:pStyle w:val="Footer"/>
      <w:jc w:val="right"/>
    </w:pPr>
  </w:p>
  <w:p w14:paraId="6E7346C8" w14:textId="3638472F" w:rsidR="008A2AD0" w:rsidRDefault="007D1D10" w:rsidP="00E96DFA">
    <w:pPr>
      <w:pStyle w:val="Footer"/>
      <w:jc w:val="right"/>
    </w:pPr>
    <w:r>
      <w:t>NCDT-POL-005-Funds Approval Guide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2D68" w14:textId="77777777" w:rsidR="00CE50AF" w:rsidRDefault="00CE50AF" w:rsidP="00EC0BD2">
      <w:r>
        <w:separator/>
      </w:r>
    </w:p>
  </w:footnote>
  <w:footnote w:type="continuationSeparator" w:id="0">
    <w:p w14:paraId="3298876E" w14:textId="77777777" w:rsidR="00CE50AF" w:rsidRDefault="00CE50AF" w:rsidP="00EC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DE46" w14:textId="41755EFC" w:rsidR="008A2AD0" w:rsidRDefault="00CE50AF" w:rsidP="00E96DFA">
    <w:pPr>
      <w:pStyle w:val="Header"/>
      <w:framePr w:wrap="around" w:vAnchor="text" w:hAnchor="margin" w:xAlign="center" w:y="1"/>
      <w:rPr>
        <w:rStyle w:val="PageNumber"/>
      </w:rPr>
    </w:pPr>
    <w:r>
      <w:rPr>
        <w:noProof/>
      </w:rPr>
      <w:pict w14:anchorId="35A62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5694 -19879 20963 25996 15873 41288 604 -4587 5694 -19879" fillcolor="#7f7f7f [1612]" stroked="f">
          <v:fill opacity="0"/>
          <v:textpath style="font-family:&quot;Times New Roman&quot;;font-size:1pt" string="DRAFT"/>
          <w10:wrap anchorx="margin" anchory="margin"/>
        </v:shape>
      </w:pict>
    </w:r>
    <w:r w:rsidR="008A2AD0">
      <w:rPr>
        <w:rStyle w:val="PageNumber"/>
      </w:rPr>
      <w:fldChar w:fldCharType="begin"/>
    </w:r>
    <w:r w:rsidR="008A2AD0">
      <w:rPr>
        <w:rStyle w:val="PageNumber"/>
      </w:rPr>
      <w:instrText xml:space="preserve">PAGE  </w:instrText>
    </w:r>
    <w:r w:rsidR="008A2AD0">
      <w:rPr>
        <w:rStyle w:val="PageNumber"/>
      </w:rPr>
      <w:fldChar w:fldCharType="end"/>
    </w:r>
  </w:p>
  <w:p w14:paraId="3971EA76" w14:textId="77777777" w:rsidR="008A2AD0" w:rsidRDefault="008A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867E" w14:textId="7DB1F05F" w:rsidR="008A2AD0" w:rsidRDefault="00CE50AF" w:rsidP="00E96DFA">
    <w:pPr>
      <w:pStyle w:val="Header"/>
      <w:framePr w:wrap="around" w:vAnchor="text" w:hAnchor="margin" w:xAlign="center" w:y="1"/>
      <w:rPr>
        <w:rStyle w:val="PageNumber"/>
      </w:rPr>
    </w:pPr>
    <w:r>
      <w:rPr>
        <w:noProof/>
      </w:rPr>
      <w:pict w14:anchorId="730E1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25pt;height:169.75pt;rotation:315;z-index:-251657216;mso-wrap-edited:f;mso-position-horizontal:center;mso-position-horizontal-relative:margin;mso-position-vertical:center;mso-position-vertical-relative:margin" wrapcoords="5694 -19879 20963 25996 15873 41288 604 -4587 5694 -19879" fillcolor="#7f7f7f [1612]" stroked="f">
          <v:fill opacity="0"/>
          <v:textpath style="font-family:&quot;Times New Roman&quot;;font-size:1pt" string="DRAFT"/>
          <w10:wrap anchorx="margin" anchory="margin"/>
        </v:shape>
      </w:pict>
    </w:r>
    <w:r w:rsidR="008A2AD0">
      <w:rPr>
        <w:rStyle w:val="PageNumber"/>
      </w:rPr>
      <w:fldChar w:fldCharType="begin"/>
    </w:r>
    <w:r w:rsidR="008A2AD0">
      <w:rPr>
        <w:rStyle w:val="PageNumber"/>
      </w:rPr>
      <w:instrText xml:space="preserve">PAGE  </w:instrText>
    </w:r>
    <w:r w:rsidR="008A2AD0">
      <w:rPr>
        <w:rStyle w:val="PageNumber"/>
      </w:rPr>
      <w:fldChar w:fldCharType="separate"/>
    </w:r>
    <w:r w:rsidR="008A2AD0">
      <w:rPr>
        <w:rStyle w:val="PageNumber"/>
        <w:noProof/>
      </w:rPr>
      <w:t>2</w:t>
    </w:r>
    <w:r w:rsidR="008A2AD0">
      <w:rPr>
        <w:rStyle w:val="PageNumber"/>
      </w:rPr>
      <w:fldChar w:fldCharType="end"/>
    </w:r>
  </w:p>
  <w:p w14:paraId="4351730E" w14:textId="77777777" w:rsidR="008A2AD0" w:rsidRDefault="008A2AD0">
    <w:pPr>
      <w:pStyle w:val="Header"/>
    </w:pPr>
  </w:p>
  <w:p w14:paraId="26B7AD6A" w14:textId="77777777" w:rsidR="008A2AD0" w:rsidRDefault="008A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FAD"/>
    <w:multiLevelType w:val="hybridMultilevel"/>
    <w:tmpl w:val="A1FA67BA"/>
    <w:lvl w:ilvl="0" w:tplc="6BB45F34">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E5201"/>
    <w:multiLevelType w:val="hybridMultilevel"/>
    <w:tmpl w:val="B78863EC"/>
    <w:lvl w:ilvl="0" w:tplc="504CC96C">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B216F"/>
    <w:multiLevelType w:val="hybridMultilevel"/>
    <w:tmpl w:val="CC205C0A"/>
    <w:lvl w:ilvl="0" w:tplc="D5FCA3A8">
      <w:numFmt w:val="bullet"/>
      <w:lvlText w:val="-"/>
      <w:lvlJc w:val="left"/>
      <w:pPr>
        <w:ind w:left="2160" w:hanging="360"/>
      </w:pPr>
      <w:rPr>
        <w:rFonts w:ascii="Cambria" w:eastAsiaTheme="minorEastAsia" w:hAnsi="Cambria"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BAF4BF0"/>
    <w:multiLevelType w:val="hybridMultilevel"/>
    <w:tmpl w:val="D0641A5E"/>
    <w:lvl w:ilvl="0" w:tplc="28D85ECA">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AC19B0"/>
    <w:multiLevelType w:val="hybridMultilevel"/>
    <w:tmpl w:val="436C1334"/>
    <w:lvl w:ilvl="0" w:tplc="E1B6B3CC">
      <w:numFmt w:val="bullet"/>
      <w:lvlText w:val="-"/>
      <w:lvlJc w:val="left"/>
      <w:pPr>
        <w:ind w:left="1440" w:hanging="360"/>
      </w:pPr>
      <w:rPr>
        <w:rFonts w:ascii="Cambria" w:eastAsiaTheme="minorEastAsia" w:hAnsi="Cambri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B1E5651"/>
    <w:multiLevelType w:val="hybridMultilevel"/>
    <w:tmpl w:val="FB28EFC0"/>
    <w:lvl w:ilvl="0" w:tplc="61BE4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C3904"/>
    <w:multiLevelType w:val="multilevel"/>
    <w:tmpl w:val="30243B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8E6CDD"/>
    <w:multiLevelType w:val="hybridMultilevel"/>
    <w:tmpl w:val="F886AE14"/>
    <w:lvl w:ilvl="0" w:tplc="92E24E2A">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B115DF0"/>
    <w:multiLevelType w:val="hybridMultilevel"/>
    <w:tmpl w:val="38CA2E0A"/>
    <w:lvl w:ilvl="0" w:tplc="226AA554">
      <w:numFmt w:val="bullet"/>
      <w:lvlText w:val="-"/>
      <w:lvlJc w:val="left"/>
      <w:pPr>
        <w:ind w:left="1800" w:hanging="360"/>
      </w:pPr>
      <w:rPr>
        <w:rFonts w:ascii="Cambria" w:eastAsiaTheme="minorEastAsia" w:hAnsi="Cambria"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BCE3058"/>
    <w:multiLevelType w:val="hybridMultilevel"/>
    <w:tmpl w:val="B53684B4"/>
    <w:lvl w:ilvl="0" w:tplc="0409000F">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0" w15:restartNumberingAfterBreak="0">
    <w:nsid w:val="612A5440"/>
    <w:multiLevelType w:val="multilevel"/>
    <w:tmpl w:val="C3ECE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E4EDF"/>
    <w:multiLevelType w:val="hybridMultilevel"/>
    <w:tmpl w:val="F3C0C0B2"/>
    <w:lvl w:ilvl="0" w:tplc="296A2D3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5E2DE1"/>
    <w:multiLevelType w:val="hybridMultilevel"/>
    <w:tmpl w:val="6DF85C9A"/>
    <w:lvl w:ilvl="0" w:tplc="1AA6B4B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9"/>
  </w:num>
  <w:num w:numId="7">
    <w:abstractNumId w:val="0"/>
  </w:num>
  <w:num w:numId="8">
    <w:abstractNumId w:val="3"/>
  </w:num>
  <w:num w:numId="9">
    <w:abstractNumId w:val="4"/>
  </w:num>
  <w:num w:numId="10">
    <w:abstractNumId w:val="8"/>
  </w:num>
  <w:num w:numId="11">
    <w:abstractNumId w:val="2"/>
  </w:num>
  <w:num w:numId="12">
    <w:abstractNumId w:val="11"/>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D2"/>
    <w:rsid w:val="00061F96"/>
    <w:rsid w:val="000A18D5"/>
    <w:rsid w:val="001062F7"/>
    <w:rsid w:val="00130901"/>
    <w:rsid w:val="001D16B2"/>
    <w:rsid w:val="001D4F1C"/>
    <w:rsid w:val="002132CF"/>
    <w:rsid w:val="002D7A18"/>
    <w:rsid w:val="00314053"/>
    <w:rsid w:val="00347CFD"/>
    <w:rsid w:val="00382ECB"/>
    <w:rsid w:val="003E04A7"/>
    <w:rsid w:val="00424E3D"/>
    <w:rsid w:val="00450CB3"/>
    <w:rsid w:val="004621BA"/>
    <w:rsid w:val="00483701"/>
    <w:rsid w:val="0049523F"/>
    <w:rsid w:val="004F1966"/>
    <w:rsid w:val="00502019"/>
    <w:rsid w:val="0051709F"/>
    <w:rsid w:val="00534094"/>
    <w:rsid w:val="0059577B"/>
    <w:rsid w:val="00623D48"/>
    <w:rsid w:val="00654B6D"/>
    <w:rsid w:val="00686288"/>
    <w:rsid w:val="0072192C"/>
    <w:rsid w:val="00754C2F"/>
    <w:rsid w:val="007800E1"/>
    <w:rsid w:val="007D1D10"/>
    <w:rsid w:val="00855422"/>
    <w:rsid w:val="00875E2C"/>
    <w:rsid w:val="00891671"/>
    <w:rsid w:val="008A2AD0"/>
    <w:rsid w:val="008C0D91"/>
    <w:rsid w:val="008D5C0F"/>
    <w:rsid w:val="008F06D4"/>
    <w:rsid w:val="008F1F16"/>
    <w:rsid w:val="0090290A"/>
    <w:rsid w:val="00960608"/>
    <w:rsid w:val="00984C5F"/>
    <w:rsid w:val="00997D52"/>
    <w:rsid w:val="00A34495"/>
    <w:rsid w:val="00A36318"/>
    <w:rsid w:val="00A445E1"/>
    <w:rsid w:val="00B300AE"/>
    <w:rsid w:val="00BC3DEA"/>
    <w:rsid w:val="00BD6CC8"/>
    <w:rsid w:val="00BE27DA"/>
    <w:rsid w:val="00CE50AF"/>
    <w:rsid w:val="00D17E7F"/>
    <w:rsid w:val="00D82140"/>
    <w:rsid w:val="00D8580F"/>
    <w:rsid w:val="00E5205F"/>
    <w:rsid w:val="00E96DFA"/>
    <w:rsid w:val="00EB5BFD"/>
    <w:rsid w:val="00EB5E7C"/>
    <w:rsid w:val="00EC0BD2"/>
    <w:rsid w:val="00F10B29"/>
    <w:rsid w:val="00F43306"/>
    <w:rsid w:val="00F45985"/>
    <w:rsid w:val="00FD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5AB54E"/>
  <w14:defaultImageDpi w14:val="330"/>
  <w15:docId w15:val="{3239B564-B599-4715-9342-027D1270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0BD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D2"/>
    <w:rPr>
      <w:rFonts w:ascii="Times" w:hAnsi="Times"/>
      <w:b/>
      <w:bCs/>
      <w:sz w:val="27"/>
      <w:szCs w:val="27"/>
      <w:lang w:val="en-AU"/>
    </w:rPr>
  </w:style>
  <w:style w:type="character" w:styleId="Hyperlink">
    <w:name w:val="Hyperlink"/>
    <w:basedOn w:val="DefaultParagraphFont"/>
    <w:uiPriority w:val="99"/>
    <w:semiHidden/>
    <w:unhideWhenUsed/>
    <w:rsid w:val="00EC0BD2"/>
    <w:rPr>
      <w:color w:val="0000FF"/>
      <w:u w:val="single"/>
    </w:rPr>
  </w:style>
  <w:style w:type="character" w:customStyle="1" w:styleId="mw-headline">
    <w:name w:val="mw-headline"/>
    <w:basedOn w:val="DefaultParagraphFont"/>
    <w:rsid w:val="00EC0BD2"/>
  </w:style>
  <w:style w:type="paragraph" w:styleId="Header">
    <w:name w:val="header"/>
    <w:basedOn w:val="Normal"/>
    <w:link w:val="HeaderChar"/>
    <w:uiPriority w:val="99"/>
    <w:unhideWhenUsed/>
    <w:rsid w:val="00EC0BD2"/>
    <w:pPr>
      <w:tabs>
        <w:tab w:val="center" w:pos="4320"/>
        <w:tab w:val="right" w:pos="8640"/>
      </w:tabs>
    </w:pPr>
  </w:style>
  <w:style w:type="character" w:customStyle="1" w:styleId="HeaderChar">
    <w:name w:val="Header Char"/>
    <w:basedOn w:val="DefaultParagraphFont"/>
    <w:link w:val="Header"/>
    <w:uiPriority w:val="99"/>
    <w:rsid w:val="00EC0BD2"/>
  </w:style>
  <w:style w:type="character" w:styleId="PageNumber">
    <w:name w:val="page number"/>
    <w:basedOn w:val="DefaultParagraphFont"/>
    <w:uiPriority w:val="99"/>
    <w:semiHidden/>
    <w:unhideWhenUsed/>
    <w:rsid w:val="00EC0BD2"/>
  </w:style>
  <w:style w:type="paragraph" w:styleId="Footer">
    <w:name w:val="footer"/>
    <w:basedOn w:val="Normal"/>
    <w:link w:val="FooterChar"/>
    <w:uiPriority w:val="99"/>
    <w:unhideWhenUsed/>
    <w:rsid w:val="00EC0BD2"/>
    <w:pPr>
      <w:tabs>
        <w:tab w:val="center" w:pos="4320"/>
        <w:tab w:val="right" w:pos="8640"/>
      </w:tabs>
    </w:pPr>
  </w:style>
  <w:style w:type="character" w:customStyle="1" w:styleId="FooterChar">
    <w:name w:val="Footer Char"/>
    <w:basedOn w:val="DefaultParagraphFont"/>
    <w:link w:val="Footer"/>
    <w:uiPriority w:val="99"/>
    <w:rsid w:val="00EC0BD2"/>
  </w:style>
  <w:style w:type="paragraph" w:styleId="ListParagraph">
    <w:name w:val="List Paragraph"/>
    <w:basedOn w:val="Normal"/>
    <w:uiPriority w:val="34"/>
    <w:qFormat/>
    <w:rsid w:val="00E96DFA"/>
    <w:pPr>
      <w:ind w:left="720"/>
      <w:contextualSpacing/>
    </w:pPr>
  </w:style>
  <w:style w:type="character" w:styleId="CommentReference">
    <w:name w:val="annotation reference"/>
    <w:basedOn w:val="DefaultParagraphFont"/>
    <w:uiPriority w:val="99"/>
    <w:semiHidden/>
    <w:unhideWhenUsed/>
    <w:rsid w:val="00875E2C"/>
    <w:rPr>
      <w:sz w:val="16"/>
      <w:szCs w:val="16"/>
    </w:rPr>
  </w:style>
  <w:style w:type="paragraph" w:styleId="CommentText">
    <w:name w:val="annotation text"/>
    <w:basedOn w:val="Normal"/>
    <w:link w:val="CommentTextChar"/>
    <w:uiPriority w:val="99"/>
    <w:semiHidden/>
    <w:unhideWhenUsed/>
    <w:rsid w:val="00875E2C"/>
    <w:rPr>
      <w:sz w:val="20"/>
      <w:szCs w:val="20"/>
    </w:rPr>
  </w:style>
  <w:style w:type="character" w:customStyle="1" w:styleId="CommentTextChar">
    <w:name w:val="Comment Text Char"/>
    <w:basedOn w:val="DefaultParagraphFont"/>
    <w:link w:val="CommentText"/>
    <w:uiPriority w:val="99"/>
    <w:semiHidden/>
    <w:rsid w:val="00875E2C"/>
    <w:rPr>
      <w:sz w:val="20"/>
      <w:szCs w:val="20"/>
    </w:rPr>
  </w:style>
  <w:style w:type="paragraph" w:styleId="CommentSubject">
    <w:name w:val="annotation subject"/>
    <w:basedOn w:val="CommentText"/>
    <w:next w:val="CommentText"/>
    <w:link w:val="CommentSubjectChar"/>
    <w:uiPriority w:val="99"/>
    <w:semiHidden/>
    <w:unhideWhenUsed/>
    <w:rsid w:val="00875E2C"/>
    <w:rPr>
      <w:b/>
      <w:bCs/>
    </w:rPr>
  </w:style>
  <w:style w:type="character" w:customStyle="1" w:styleId="CommentSubjectChar">
    <w:name w:val="Comment Subject Char"/>
    <w:basedOn w:val="CommentTextChar"/>
    <w:link w:val="CommentSubject"/>
    <w:uiPriority w:val="99"/>
    <w:semiHidden/>
    <w:rsid w:val="00875E2C"/>
    <w:rPr>
      <w:b/>
      <w:bCs/>
      <w:sz w:val="20"/>
      <w:szCs w:val="20"/>
    </w:rPr>
  </w:style>
  <w:style w:type="paragraph" w:styleId="Revision">
    <w:name w:val="Revision"/>
    <w:hidden/>
    <w:uiPriority w:val="99"/>
    <w:semiHidden/>
    <w:rsid w:val="00875E2C"/>
  </w:style>
  <w:style w:type="paragraph" w:styleId="BalloonText">
    <w:name w:val="Balloon Text"/>
    <w:basedOn w:val="Normal"/>
    <w:link w:val="BalloonTextChar"/>
    <w:uiPriority w:val="99"/>
    <w:semiHidden/>
    <w:unhideWhenUsed/>
    <w:rsid w:val="0087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76584">
      <w:bodyDiv w:val="1"/>
      <w:marLeft w:val="0"/>
      <w:marRight w:val="0"/>
      <w:marTop w:val="0"/>
      <w:marBottom w:val="0"/>
      <w:divBdr>
        <w:top w:val="none" w:sz="0" w:space="0" w:color="auto"/>
        <w:left w:val="none" w:sz="0" w:space="0" w:color="auto"/>
        <w:bottom w:val="none" w:sz="0" w:space="0" w:color="auto"/>
        <w:right w:val="none" w:sz="0" w:space="0" w:color="auto"/>
      </w:divBdr>
      <w:divsChild>
        <w:div w:id="148061166">
          <w:marLeft w:val="0"/>
          <w:marRight w:val="0"/>
          <w:marTop w:val="0"/>
          <w:marBottom w:val="375"/>
          <w:divBdr>
            <w:top w:val="none" w:sz="0" w:space="0" w:color="auto"/>
            <w:left w:val="none" w:sz="0" w:space="0" w:color="auto"/>
            <w:bottom w:val="none" w:sz="0" w:space="0" w:color="auto"/>
            <w:right w:val="none" w:sz="0" w:space="0" w:color="auto"/>
          </w:divBdr>
          <w:divsChild>
            <w:div w:id="1035541700">
              <w:marLeft w:val="0"/>
              <w:marRight w:val="0"/>
              <w:marTop w:val="0"/>
              <w:marBottom w:val="0"/>
              <w:divBdr>
                <w:top w:val="none" w:sz="0" w:space="0" w:color="auto"/>
                <w:left w:val="none" w:sz="0" w:space="0" w:color="auto"/>
                <w:bottom w:val="none" w:sz="0" w:space="0" w:color="auto"/>
                <w:right w:val="none" w:sz="0" w:space="0" w:color="auto"/>
              </w:divBdr>
              <w:divsChild>
                <w:div w:id="1345280798">
                  <w:marLeft w:val="-300"/>
                  <w:marRight w:val="-300"/>
                  <w:marTop w:val="0"/>
                  <w:marBottom w:val="300"/>
                  <w:divBdr>
                    <w:top w:val="none" w:sz="0" w:space="0" w:color="auto"/>
                    <w:left w:val="none" w:sz="0" w:space="0" w:color="auto"/>
                    <w:bottom w:val="none" w:sz="0" w:space="0" w:color="auto"/>
                    <w:right w:val="none" w:sz="0" w:space="0" w:color="auto"/>
                  </w:divBdr>
                  <w:divsChild>
                    <w:div w:id="1948081164">
                      <w:marLeft w:val="0"/>
                      <w:marRight w:val="0"/>
                      <w:marTop w:val="0"/>
                      <w:marBottom w:val="0"/>
                      <w:divBdr>
                        <w:top w:val="none" w:sz="0" w:space="0" w:color="auto"/>
                        <w:left w:val="none" w:sz="0" w:space="0" w:color="auto"/>
                        <w:bottom w:val="none" w:sz="0" w:space="0" w:color="auto"/>
                        <w:right w:val="none" w:sz="0" w:space="0" w:color="auto"/>
                      </w:divBdr>
                    </w:div>
                  </w:divsChild>
                </w:div>
                <w:div w:id="764620645">
                  <w:marLeft w:val="0"/>
                  <w:marRight w:val="0"/>
                  <w:marTop w:val="0"/>
                  <w:marBottom w:val="0"/>
                  <w:divBdr>
                    <w:top w:val="none" w:sz="0" w:space="0" w:color="auto"/>
                    <w:left w:val="none" w:sz="0" w:space="0" w:color="auto"/>
                    <w:bottom w:val="none" w:sz="0" w:space="0" w:color="auto"/>
                    <w:right w:val="none" w:sz="0" w:space="0" w:color="auto"/>
                  </w:divBdr>
                </w:div>
                <w:div w:id="1320843187">
                  <w:marLeft w:val="0"/>
                  <w:marRight w:val="600"/>
                  <w:marTop w:val="0"/>
                  <w:marBottom w:val="0"/>
                  <w:divBdr>
                    <w:top w:val="none" w:sz="0" w:space="0" w:color="auto"/>
                    <w:left w:val="none" w:sz="0" w:space="0" w:color="auto"/>
                    <w:bottom w:val="none" w:sz="0" w:space="0" w:color="auto"/>
                    <w:right w:val="none" w:sz="0" w:space="0" w:color="auto"/>
                  </w:divBdr>
                </w:div>
                <w:div w:id="1643460259">
                  <w:marLeft w:val="-300"/>
                  <w:marRight w:val="-300"/>
                  <w:marTop w:val="0"/>
                  <w:marBottom w:val="300"/>
                  <w:divBdr>
                    <w:top w:val="none" w:sz="0" w:space="0" w:color="auto"/>
                    <w:left w:val="none" w:sz="0" w:space="0" w:color="auto"/>
                    <w:bottom w:val="none" w:sz="0" w:space="0" w:color="auto"/>
                    <w:right w:val="none" w:sz="0" w:space="0" w:color="auto"/>
                  </w:divBdr>
                  <w:divsChild>
                    <w:div w:id="1206022334">
                      <w:marLeft w:val="0"/>
                      <w:marRight w:val="0"/>
                      <w:marTop w:val="0"/>
                      <w:marBottom w:val="0"/>
                      <w:divBdr>
                        <w:top w:val="none" w:sz="0" w:space="0" w:color="auto"/>
                        <w:left w:val="none" w:sz="0" w:space="0" w:color="auto"/>
                        <w:bottom w:val="none" w:sz="0" w:space="0" w:color="auto"/>
                        <w:right w:val="none" w:sz="0" w:space="0" w:color="auto"/>
                      </w:divBdr>
                    </w:div>
                  </w:divsChild>
                </w:div>
                <w:div w:id="380398385">
                  <w:marLeft w:val="0"/>
                  <w:marRight w:val="0"/>
                  <w:marTop w:val="0"/>
                  <w:marBottom w:val="0"/>
                  <w:divBdr>
                    <w:top w:val="none" w:sz="0" w:space="0" w:color="auto"/>
                    <w:left w:val="none" w:sz="0" w:space="0" w:color="auto"/>
                    <w:bottom w:val="none" w:sz="0" w:space="0" w:color="auto"/>
                    <w:right w:val="none" w:sz="0" w:space="0" w:color="auto"/>
                  </w:divBdr>
                </w:div>
                <w:div w:id="1622103114">
                  <w:marLeft w:val="0"/>
                  <w:marRight w:val="600"/>
                  <w:marTop w:val="0"/>
                  <w:marBottom w:val="0"/>
                  <w:divBdr>
                    <w:top w:val="none" w:sz="0" w:space="0" w:color="auto"/>
                    <w:left w:val="none" w:sz="0" w:space="0" w:color="auto"/>
                    <w:bottom w:val="none" w:sz="0" w:space="0" w:color="auto"/>
                    <w:right w:val="none" w:sz="0" w:space="0" w:color="auto"/>
                  </w:divBdr>
                </w:div>
                <w:div w:id="671879508">
                  <w:marLeft w:val="-300"/>
                  <w:marRight w:val="-300"/>
                  <w:marTop w:val="0"/>
                  <w:marBottom w:val="300"/>
                  <w:divBdr>
                    <w:top w:val="none" w:sz="0" w:space="0" w:color="auto"/>
                    <w:left w:val="none" w:sz="0" w:space="0" w:color="auto"/>
                    <w:bottom w:val="none" w:sz="0" w:space="0" w:color="auto"/>
                    <w:right w:val="none" w:sz="0" w:space="0" w:color="auto"/>
                  </w:divBdr>
                  <w:divsChild>
                    <w:div w:id="1442798543">
                      <w:marLeft w:val="0"/>
                      <w:marRight w:val="0"/>
                      <w:marTop w:val="0"/>
                      <w:marBottom w:val="0"/>
                      <w:divBdr>
                        <w:top w:val="none" w:sz="0" w:space="0" w:color="auto"/>
                        <w:left w:val="none" w:sz="0" w:space="0" w:color="auto"/>
                        <w:bottom w:val="none" w:sz="0" w:space="0" w:color="auto"/>
                        <w:right w:val="none" w:sz="0" w:space="0" w:color="auto"/>
                      </w:divBdr>
                    </w:div>
                  </w:divsChild>
                </w:div>
                <w:div w:id="1552572617">
                  <w:marLeft w:val="0"/>
                  <w:marRight w:val="0"/>
                  <w:marTop w:val="0"/>
                  <w:marBottom w:val="0"/>
                  <w:divBdr>
                    <w:top w:val="none" w:sz="0" w:space="0" w:color="auto"/>
                    <w:left w:val="none" w:sz="0" w:space="0" w:color="auto"/>
                    <w:bottom w:val="none" w:sz="0" w:space="0" w:color="auto"/>
                    <w:right w:val="none" w:sz="0" w:space="0" w:color="auto"/>
                  </w:divBdr>
                </w:div>
                <w:div w:id="641884260">
                  <w:marLeft w:val="0"/>
                  <w:marRight w:val="600"/>
                  <w:marTop w:val="0"/>
                  <w:marBottom w:val="0"/>
                  <w:divBdr>
                    <w:top w:val="none" w:sz="0" w:space="0" w:color="auto"/>
                    <w:left w:val="none" w:sz="0" w:space="0" w:color="auto"/>
                    <w:bottom w:val="none" w:sz="0" w:space="0" w:color="auto"/>
                    <w:right w:val="none" w:sz="0" w:space="0" w:color="auto"/>
                  </w:divBdr>
                </w:div>
                <w:div w:id="1818306157">
                  <w:marLeft w:val="-300"/>
                  <w:marRight w:val="-300"/>
                  <w:marTop w:val="0"/>
                  <w:marBottom w:val="300"/>
                  <w:divBdr>
                    <w:top w:val="none" w:sz="0" w:space="0" w:color="auto"/>
                    <w:left w:val="none" w:sz="0" w:space="0" w:color="auto"/>
                    <w:bottom w:val="none" w:sz="0" w:space="0" w:color="auto"/>
                    <w:right w:val="none" w:sz="0" w:space="0" w:color="auto"/>
                  </w:divBdr>
                  <w:divsChild>
                    <w:div w:id="1561868124">
                      <w:marLeft w:val="0"/>
                      <w:marRight w:val="0"/>
                      <w:marTop w:val="0"/>
                      <w:marBottom w:val="0"/>
                      <w:divBdr>
                        <w:top w:val="none" w:sz="0" w:space="0" w:color="auto"/>
                        <w:left w:val="none" w:sz="0" w:space="0" w:color="auto"/>
                        <w:bottom w:val="none" w:sz="0" w:space="0" w:color="auto"/>
                        <w:right w:val="none" w:sz="0" w:space="0" w:color="auto"/>
                      </w:divBdr>
                    </w:div>
                  </w:divsChild>
                </w:div>
                <w:div w:id="660936031">
                  <w:marLeft w:val="0"/>
                  <w:marRight w:val="0"/>
                  <w:marTop w:val="0"/>
                  <w:marBottom w:val="0"/>
                  <w:divBdr>
                    <w:top w:val="none" w:sz="0" w:space="0" w:color="auto"/>
                    <w:left w:val="none" w:sz="0" w:space="0" w:color="auto"/>
                    <w:bottom w:val="none" w:sz="0" w:space="0" w:color="auto"/>
                    <w:right w:val="none" w:sz="0" w:space="0" w:color="auto"/>
                  </w:divBdr>
                </w:div>
                <w:div w:id="1832869502">
                  <w:marLeft w:val="0"/>
                  <w:marRight w:val="600"/>
                  <w:marTop w:val="0"/>
                  <w:marBottom w:val="0"/>
                  <w:divBdr>
                    <w:top w:val="none" w:sz="0" w:space="0" w:color="auto"/>
                    <w:left w:val="none" w:sz="0" w:space="0" w:color="auto"/>
                    <w:bottom w:val="none" w:sz="0" w:space="0" w:color="auto"/>
                    <w:right w:val="none" w:sz="0" w:space="0" w:color="auto"/>
                  </w:divBdr>
                </w:div>
                <w:div w:id="1405685558">
                  <w:marLeft w:val="-300"/>
                  <w:marRight w:val="-300"/>
                  <w:marTop w:val="0"/>
                  <w:marBottom w:val="300"/>
                  <w:divBdr>
                    <w:top w:val="none" w:sz="0" w:space="0" w:color="auto"/>
                    <w:left w:val="none" w:sz="0" w:space="0" w:color="auto"/>
                    <w:bottom w:val="none" w:sz="0" w:space="0" w:color="auto"/>
                    <w:right w:val="none" w:sz="0" w:space="0" w:color="auto"/>
                  </w:divBdr>
                  <w:divsChild>
                    <w:div w:id="1488327520">
                      <w:marLeft w:val="0"/>
                      <w:marRight w:val="0"/>
                      <w:marTop w:val="0"/>
                      <w:marBottom w:val="0"/>
                      <w:divBdr>
                        <w:top w:val="none" w:sz="0" w:space="0" w:color="auto"/>
                        <w:left w:val="none" w:sz="0" w:space="0" w:color="auto"/>
                        <w:bottom w:val="none" w:sz="0" w:space="0" w:color="auto"/>
                        <w:right w:val="none" w:sz="0" w:space="0" w:color="auto"/>
                      </w:divBdr>
                    </w:div>
                  </w:divsChild>
                </w:div>
                <w:div w:id="119997474">
                  <w:marLeft w:val="0"/>
                  <w:marRight w:val="0"/>
                  <w:marTop w:val="0"/>
                  <w:marBottom w:val="0"/>
                  <w:divBdr>
                    <w:top w:val="none" w:sz="0" w:space="0" w:color="auto"/>
                    <w:left w:val="none" w:sz="0" w:space="0" w:color="auto"/>
                    <w:bottom w:val="none" w:sz="0" w:space="0" w:color="auto"/>
                    <w:right w:val="none" w:sz="0" w:space="0" w:color="auto"/>
                  </w:divBdr>
                </w:div>
                <w:div w:id="385761065">
                  <w:marLeft w:val="0"/>
                  <w:marRight w:val="600"/>
                  <w:marTop w:val="0"/>
                  <w:marBottom w:val="0"/>
                  <w:divBdr>
                    <w:top w:val="none" w:sz="0" w:space="0" w:color="auto"/>
                    <w:left w:val="none" w:sz="0" w:space="0" w:color="auto"/>
                    <w:bottom w:val="none" w:sz="0" w:space="0" w:color="auto"/>
                    <w:right w:val="none" w:sz="0" w:space="0" w:color="auto"/>
                  </w:divBdr>
                </w:div>
                <w:div w:id="176698121">
                  <w:marLeft w:val="-300"/>
                  <w:marRight w:val="-300"/>
                  <w:marTop w:val="0"/>
                  <w:marBottom w:val="300"/>
                  <w:divBdr>
                    <w:top w:val="none" w:sz="0" w:space="0" w:color="auto"/>
                    <w:left w:val="none" w:sz="0" w:space="0" w:color="auto"/>
                    <w:bottom w:val="none" w:sz="0" w:space="0" w:color="auto"/>
                    <w:right w:val="none" w:sz="0" w:space="0" w:color="auto"/>
                  </w:divBdr>
                  <w:divsChild>
                    <w:div w:id="1100419393">
                      <w:marLeft w:val="0"/>
                      <w:marRight w:val="0"/>
                      <w:marTop w:val="0"/>
                      <w:marBottom w:val="0"/>
                      <w:divBdr>
                        <w:top w:val="none" w:sz="0" w:space="0" w:color="auto"/>
                        <w:left w:val="none" w:sz="0" w:space="0" w:color="auto"/>
                        <w:bottom w:val="none" w:sz="0" w:space="0" w:color="auto"/>
                        <w:right w:val="none" w:sz="0" w:space="0" w:color="auto"/>
                      </w:divBdr>
                    </w:div>
                  </w:divsChild>
                </w:div>
                <w:div w:id="1970359464">
                  <w:marLeft w:val="0"/>
                  <w:marRight w:val="0"/>
                  <w:marTop w:val="0"/>
                  <w:marBottom w:val="0"/>
                  <w:divBdr>
                    <w:top w:val="none" w:sz="0" w:space="0" w:color="auto"/>
                    <w:left w:val="none" w:sz="0" w:space="0" w:color="auto"/>
                    <w:bottom w:val="none" w:sz="0" w:space="0" w:color="auto"/>
                    <w:right w:val="none" w:sz="0" w:space="0" w:color="auto"/>
                  </w:divBdr>
                </w:div>
                <w:div w:id="1541629511">
                  <w:marLeft w:val="0"/>
                  <w:marRight w:val="600"/>
                  <w:marTop w:val="0"/>
                  <w:marBottom w:val="0"/>
                  <w:divBdr>
                    <w:top w:val="none" w:sz="0" w:space="0" w:color="auto"/>
                    <w:left w:val="none" w:sz="0" w:space="0" w:color="auto"/>
                    <w:bottom w:val="none" w:sz="0" w:space="0" w:color="auto"/>
                    <w:right w:val="none" w:sz="0" w:space="0" w:color="auto"/>
                  </w:divBdr>
                </w:div>
                <w:div w:id="474103169">
                  <w:marLeft w:val="-300"/>
                  <w:marRight w:val="-300"/>
                  <w:marTop w:val="0"/>
                  <w:marBottom w:val="300"/>
                  <w:divBdr>
                    <w:top w:val="none" w:sz="0" w:space="0" w:color="auto"/>
                    <w:left w:val="none" w:sz="0" w:space="0" w:color="auto"/>
                    <w:bottom w:val="none" w:sz="0" w:space="0" w:color="auto"/>
                    <w:right w:val="none" w:sz="0" w:space="0" w:color="auto"/>
                  </w:divBdr>
                  <w:divsChild>
                    <w:div w:id="306865697">
                      <w:marLeft w:val="0"/>
                      <w:marRight w:val="0"/>
                      <w:marTop w:val="0"/>
                      <w:marBottom w:val="0"/>
                      <w:divBdr>
                        <w:top w:val="none" w:sz="0" w:space="0" w:color="auto"/>
                        <w:left w:val="none" w:sz="0" w:space="0" w:color="auto"/>
                        <w:bottom w:val="none" w:sz="0" w:space="0" w:color="auto"/>
                        <w:right w:val="none" w:sz="0" w:space="0" w:color="auto"/>
                      </w:divBdr>
                    </w:div>
                  </w:divsChild>
                </w:div>
                <w:div w:id="109783866">
                  <w:marLeft w:val="0"/>
                  <w:marRight w:val="0"/>
                  <w:marTop w:val="0"/>
                  <w:marBottom w:val="0"/>
                  <w:divBdr>
                    <w:top w:val="none" w:sz="0" w:space="0" w:color="auto"/>
                    <w:left w:val="none" w:sz="0" w:space="0" w:color="auto"/>
                    <w:bottom w:val="none" w:sz="0" w:space="0" w:color="auto"/>
                    <w:right w:val="none" w:sz="0" w:space="0" w:color="auto"/>
                  </w:divBdr>
                </w:div>
                <w:div w:id="1381051315">
                  <w:marLeft w:val="0"/>
                  <w:marRight w:val="600"/>
                  <w:marTop w:val="0"/>
                  <w:marBottom w:val="0"/>
                  <w:divBdr>
                    <w:top w:val="none" w:sz="0" w:space="0" w:color="auto"/>
                    <w:left w:val="none" w:sz="0" w:space="0" w:color="auto"/>
                    <w:bottom w:val="none" w:sz="0" w:space="0" w:color="auto"/>
                    <w:right w:val="none" w:sz="0" w:space="0" w:color="auto"/>
                  </w:divBdr>
                </w:div>
                <w:div w:id="1125581683">
                  <w:marLeft w:val="-300"/>
                  <w:marRight w:val="-300"/>
                  <w:marTop w:val="0"/>
                  <w:marBottom w:val="300"/>
                  <w:divBdr>
                    <w:top w:val="none" w:sz="0" w:space="0" w:color="auto"/>
                    <w:left w:val="none" w:sz="0" w:space="0" w:color="auto"/>
                    <w:bottom w:val="none" w:sz="0" w:space="0" w:color="auto"/>
                    <w:right w:val="none" w:sz="0" w:space="0" w:color="auto"/>
                  </w:divBdr>
                  <w:divsChild>
                    <w:div w:id="700983717">
                      <w:marLeft w:val="0"/>
                      <w:marRight w:val="0"/>
                      <w:marTop w:val="0"/>
                      <w:marBottom w:val="0"/>
                      <w:divBdr>
                        <w:top w:val="none" w:sz="0" w:space="0" w:color="auto"/>
                        <w:left w:val="none" w:sz="0" w:space="0" w:color="auto"/>
                        <w:bottom w:val="none" w:sz="0" w:space="0" w:color="auto"/>
                        <w:right w:val="none" w:sz="0" w:space="0" w:color="auto"/>
                      </w:divBdr>
                    </w:div>
                  </w:divsChild>
                </w:div>
                <w:div w:id="1439175868">
                  <w:marLeft w:val="0"/>
                  <w:marRight w:val="0"/>
                  <w:marTop w:val="0"/>
                  <w:marBottom w:val="0"/>
                  <w:divBdr>
                    <w:top w:val="none" w:sz="0" w:space="0" w:color="auto"/>
                    <w:left w:val="none" w:sz="0" w:space="0" w:color="auto"/>
                    <w:bottom w:val="none" w:sz="0" w:space="0" w:color="auto"/>
                    <w:right w:val="none" w:sz="0" w:space="0" w:color="auto"/>
                  </w:divBdr>
                </w:div>
                <w:div w:id="286351243">
                  <w:marLeft w:val="0"/>
                  <w:marRight w:val="600"/>
                  <w:marTop w:val="0"/>
                  <w:marBottom w:val="0"/>
                  <w:divBdr>
                    <w:top w:val="none" w:sz="0" w:space="0" w:color="auto"/>
                    <w:left w:val="none" w:sz="0" w:space="0" w:color="auto"/>
                    <w:bottom w:val="none" w:sz="0" w:space="0" w:color="auto"/>
                    <w:right w:val="none" w:sz="0" w:space="0" w:color="auto"/>
                  </w:divBdr>
                </w:div>
                <w:div w:id="664864026">
                  <w:marLeft w:val="-300"/>
                  <w:marRight w:val="-300"/>
                  <w:marTop w:val="0"/>
                  <w:marBottom w:val="300"/>
                  <w:divBdr>
                    <w:top w:val="none" w:sz="0" w:space="0" w:color="auto"/>
                    <w:left w:val="none" w:sz="0" w:space="0" w:color="auto"/>
                    <w:bottom w:val="none" w:sz="0" w:space="0" w:color="auto"/>
                    <w:right w:val="none" w:sz="0" w:space="0" w:color="auto"/>
                  </w:divBdr>
                  <w:divsChild>
                    <w:div w:id="905603053">
                      <w:marLeft w:val="0"/>
                      <w:marRight w:val="0"/>
                      <w:marTop w:val="0"/>
                      <w:marBottom w:val="0"/>
                      <w:divBdr>
                        <w:top w:val="none" w:sz="0" w:space="0" w:color="auto"/>
                        <w:left w:val="none" w:sz="0" w:space="0" w:color="auto"/>
                        <w:bottom w:val="none" w:sz="0" w:space="0" w:color="auto"/>
                        <w:right w:val="none" w:sz="0" w:space="0" w:color="auto"/>
                      </w:divBdr>
                    </w:div>
                  </w:divsChild>
                </w:div>
                <w:div w:id="1303655089">
                  <w:marLeft w:val="0"/>
                  <w:marRight w:val="0"/>
                  <w:marTop w:val="0"/>
                  <w:marBottom w:val="0"/>
                  <w:divBdr>
                    <w:top w:val="none" w:sz="0" w:space="0" w:color="auto"/>
                    <w:left w:val="none" w:sz="0" w:space="0" w:color="auto"/>
                    <w:bottom w:val="none" w:sz="0" w:space="0" w:color="auto"/>
                    <w:right w:val="none" w:sz="0" w:space="0" w:color="auto"/>
                  </w:divBdr>
                </w:div>
                <w:div w:id="15076691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027438147">
          <w:marLeft w:val="0"/>
          <w:marRight w:val="0"/>
          <w:marTop w:val="0"/>
          <w:marBottom w:val="375"/>
          <w:divBdr>
            <w:top w:val="none" w:sz="0" w:space="0" w:color="auto"/>
            <w:left w:val="none" w:sz="0" w:space="0" w:color="auto"/>
            <w:bottom w:val="none" w:sz="0" w:space="0" w:color="auto"/>
            <w:right w:val="none" w:sz="0" w:space="0" w:color="auto"/>
          </w:divBdr>
          <w:divsChild>
            <w:div w:id="772630543">
              <w:marLeft w:val="105"/>
              <w:marRight w:val="240"/>
              <w:marTop w:val="105"/>
              <w:marBottom w:val="105"/>
              <w:divBdr>
                <w:top w:val="none" w:sz="0" w:space="0" w:color="auto"/>
                <w:left w:val="none" w:sz="0" w:space="0" w:color="auto"/>
                <w:bottom w:val="none" w:sz="0" w:space="0" w:color="auto"/>
                <w:right w:val="none" w:sz="0" w:space="0" w:color="auto"/>
              </w:divBdr>
            </w:div>
            <w:div w:id="1403866074">
              <w:marLeft w:val="0"/>
              <w:marRight w:val="0"/>
              <w:marTop w:val="0"/>
              <w:marBottom w:val="0"/>
              <w:divBdr>
                <w:top w:val="none" w:sz="0" w:space="0" w:color="auto"/>
                <w:left w:val="none" w:sz="0" w:space="0" w:color="auto"/>
                <w:bottom w:val="none" w:sz="0" w:space="0" w:color="auto"/>
                <w:right w:val="none" w:sz="0" w:space="0" w:color="auto"/>
              </w:divBdr>
              <w:divsChild>
                <w:div w:id="649941940">
                  <w:marLeft w:val="-300"/>
                  <w:marRight w:val="-300"/>
                  <w:marTop w:val="0"/>
                  <w:marBottom w:val="300"/>
                  <w:divBdr>
                    <w:top w:val="none" w:sz="0" w:space="0" w:color="auto"/>
                    <w:left w:val="none" w:sz="0" w:space="0" w:color="auto"/>
                    <w:bottom w:val="none" w:sz="0" w:space="0" w:color="auto"/>
                    <w:right w:val="none" w:sz="0" w:space="0" w:color="auto"/>
                  </w:divBdr>
                  <w:divsChild>
                    <w:div w:id="649941399">
                      <w:marLeft w:val="0"/>
                      <w:marRight w:val="0"/>
                      <w:marTop w:val="0"/>
                      <w:marBottom w:val="0"/>
                      <w:divBdr>
                        <w:top w:val="none" w:sz="0" w:space="0" w:color="auto"/>
                        <w:left w:val="none" w:sz="0" w:space="0" w:color="auto"/>
                        <w:bottom w:val="none" w:sz="0" w:space="0" w:color="auto"/>
                        <w:right w:val="none" w:sz="0" w:space="0" w:color="auto"/>
                      </w:divBdr>
                    </w:div>
                  </w:divsChild>
                </w:div>
                <w:div w:id="1213346318">
                  <w:marLeft w:val="0"/>
                  <w:marRight w:val="0"/>
                  <w:marTop w:val="0"/>
                  <w:marBottom w:val="0"/>
                  <w:divBdr>
                    <w:top w:val="none" w:sz="0" w:space="0" w:color="auto"/>
                    <w:left w:val="none" w:sz="0" w:space="0" w:color="auto"/>
                    <w:bottom w:val="none" w:sz="0" w:space="0" w:color="auto"/>
                    <w:right w:val="none" w:sz="0" w:space="0" w:color="auto"/>
                  </w:divBdr>
                </w:div>
                <w:div w:id="1551646169">
                  <w:marLeft w:val="0"/>
                  <w:marRight w:val="600"/>
                  <w:marTop w:val="0"/>
                  <w:marBottom w:val="0"/>
                  <w:divBdr>
                    <w:top w:val="none" w:sz="0" w:space="0" w:color="auto"/>
                    <w:left w:val="none" w:sz="0" w:space="0" w:color="auto"/>
                    <w:bottom w:val="none" w:sz="0" w:space="0" w:color="auto"/>
                    <w:right w:val="none" w:sz="0" w:space="0" w:color="auto"/>
                  </w:divBdr>
                </w:div>
                <w:div w:id="157892203">
                  <w:marLeft w:val="-300"/>
                  <w:marRight w:val="-300"/>
                  <w:marTop w:val="0"/>
                  <w:marBottom w:val="300"/>
                  <w:divBdr>
                    <w:top w:val="none" w:sz="0" w:space="0" w:color="auto"/>
                    <w:left w:val="none" w:sz="0" w:space="0" w:color="auto"/>
                    <w:bottom w:val="none" w:sz="0" w:space="0" w:color="auto"/>
                    <w:right w:val="none" w:sz="0" w:space="0" w:color="auto"/>
                  </w:divBdr>
                  <w:divsChild>
                    <w:div w:id="1445055">
                      <w:marLeft w:val="0"/>
                      <w:marRight w:val="0"/>
                      <w:marTop w:val="0"/>
                      <w:marBottom w:val="0"/>
                      <w:divBdr>
                        <w:top w:val="none" w:sz="0" w:space="0" w:color="auto"/>
                        <w:left w:val="none" w:sz="0" w:space="0" w:color="auto"/>
                        <w:bottom w:val="none" w:sz="0" w:space="0" w:color="auto"/>
                        <w:right w:val="none" w:sz="0" w:space="0" w:color="auto"/>
                      </w:divBdr>
                    </w:div>
                  </w:divsChild>
                </w:div>
                <w:div w:id="668486174">
                  <w:marLeft w:val="0"/>
                  <w:marRight w:val="0"/>
                  <w:marTop w:val="0"/>
                  <w:marBottom w:val="0"/>
                  <w:divBdr>
                    <w:top w:val="none" w:sz="0" w:space="0" w:color="auto"/>
                    <w:left w:val="none" w:sz="0" w:space="0" w:color="auto"/>
                    <w:bottom w:val="none" w:sz="0" w:space="0" w:color="auto"/>
                    <w:right w:val="none" w:sz="0" w:space="0" w:color="auto"/>
                  </w:divBdr>
                </w:div>
                <w:div w:id="1834637718">
                  <w:marLeft w:val="0"/>
                  <w:marRight w:val="600"/>
                  <w:marTop w:val="0"/>
                  <w:marBottom w:val="0"/>
                  <w:divBdr>
                    <w:top w:val="none" w:sz="0" w:space="0" w:color="auto"/>
                    <w:left w:val="none" w:sz="0" w:space="0" w:color="auto"/>
                    <w:bottom w:val="none" w:sz="0" w:space="0" w:color="auto"/>
                    <w:right w:val="none" w:sz="0" w:space="0" w:color="auto"/>
                  </w:divBdr>
                </w:div>
                <w:div w:id="284628384">
                  <w:marLeft w:val="-300"/>
                  <w:marRight w:val="-300"/>
                  <w:marTop w:val="0"/>
                  <w:marBottom w:val="300"/>
                  <w:divBdr>
                    <w:top w:val="none" w:sz="0" w:space="0" w:color="auto"/>
                    <w:left w:val="none" w:sz="0" w:space="0" w:color="auto"/>
                    <w:bottom w:val="none" w:sz="0" w:space="0" w:color="auto"/>
                    <w:right w:val="none" w:sz="0" w:space="0" w:color="auto"/>
                  </w:divBdr>
                  <w:divsChild>
                    <w:div w:id="458577066">
                      <w:marLeft w:val="0"/>
                      <w:marRight w:val="0"/>
                      <w:marTop w:val="0"/>
                      <w:marBottom w:val="0"/>
                      <w:divBdr>
                        <w:top w:val="none" w:sz="0" w:space="0" w:color="auto"/>
                        <w:left w:val="none" w:sz="0" w:space="0" w:color="auto"/>
                        <w:bottom w:val="none" w:sz="0" w:space="0" w:color="auto"/>
                        <w:right w:val="none" w:sz="0" w:space="0" w:color="auto"/>
                      </w:divBdr>
                    </w:div>
                  </w:divsChild>
                </w:div>
                <w:div w:id="451284949">
                  <w:marLeft w:val="0"/>
                  <w:marRight w:val="0"/>
                  <w:marTop w:val="0"/>
                  <w:marBottom w:val="0"/>
                  <w:divBdr>
                    <w:top w:val="none" w:sz="0" w:space="0" w:color="auto"/>
                    <w:left w:val="none" w:sz="0" w:space="0" w:color="auto"/>
                    <w:bottom w:val="none" w:sz="0" w:space="0" w:color="auto"/>
                    <w:right w:val="none" w:sz="0" w:space="0" w:color="auto"/>
                  </w:divBdr>
                </w:div>
                <w:div w:id="2106727272">
                  <w:marLeft w:val="0"/>
                  <w:marRight w:val="600"/>
                  <w:marTop w:val="0"/>
                  <w:marBottom w:val="0"/>
                  <w:divBdr>
                    <w:top w:val="none" w:sz="0" w:space="0" w:color="auto"/>
                    <w:left w:val="none" w:sz="0" w:space="0" w:color="auto"/>
                    <w:bottom w:val="none" w:sz="0" w:space="0" w:color="auto"/>
                    <w:right w:val="none" w:sz="0" w:space="0" w:color="auto"/>
                  </w:divBdr>
                </w:div>
                <w:div w:id="2049332302">
                  <w:marLeft w:val="-300"/>
                  <w:marRight w:val="-300"/>
                  <w:marTop w:val="0"/>
                  <w:marBottom w:val="300"/>
                  <w:divBdr>
                    <w:top w:val="none" w:sz="0" w:space="0" w:color="auto"/>
                    <w:left w:val="none" w:sz="0" w:space="0" w:color="auto"/>
                    <w:bottom w:val="none" w:sz="0" w:space="0" w:color="auto"/>
                    <w:right w:val="none" w:sz="0" w:space="0" w:color="auto"/>
                  </w:divBdr>
                  <w:divsChild>
                    <w:div w:id="315376474">
                      <w:marLeft w:val="0"/>
                      <w:marRight w:val="0"/>
                      <w:marTop w:val="0"/>
                      <w:marBottom w:val="0"/>
                      <w:divBdr>
                        <w:top w:val="none" w:sz="0" w:space="0" w:color="auto"/>
                        <w:left w:val="none" w:sz="0" w:space="0" w:color="auto"/>
                        <w:bottom w:val="none" w:sz="0" w:space="0" w:color="auto"/>
                        <w:right w:val="none" w:sz="0" w:space="0" w:color="auto"/>
                      </w:divBdr>
                    </w:div>
                  </w:divsChild>
                </w:div>
                <w:div w:id="1510636358">
                  <w:marLeft w:val="0"/>
                  <w:marRight w:val="0"/>
                  <w:marTop w:val="0"/>
                  <w:marBottom w:val="0"/>
                  <w:divBdr>
                    <w:top w:val="none" w:sz="0" w:space="0" w:color="auto"/>
                    <w:left w:val="none" w:sz="0" w:space="0" w:color="auto"/>
                    <w:bottom w:val="none" w:sz="0" w:space="0" w:color="auto"/>
                    <w:right w:val="none" w:sz="0" w:space="0" w:color="auto"/>
                  </w:divBdr>
                </w:div>
                <w:div w:id="1667393895">
                  <w:marLeft w:val="0"/>
                  <w:marRight w:val="600"/>
                  <w:marTop w:val="0"/>
                  <w:marBottom w:val="0"/>
                  <w:divBdr>
                    <w:top w:val="none" w:sz="0" w:space="0" w:color="auto"/>
                    <w:left w:val="none" w:sz="0" w:space="0" w:color="auto"/>
                    <w:bottom w:val="none" w:sz="0" w:space="0" w:color="auto"/>
                    <w:right w:val="none" w:sz="0" w:space="0" w:color="auto"/>
                  </w:divBdr>
                </w:div>
                <w:div w:id="1781728648">
                  <w:marLeft w:val="-300"/>
                  <w:marRight w:val="-300"/>
                  <w:marTop w:val="0"/>
                  <w:marBottom w:val="300"/>
                  <w:divBdr>
                    <w:top w:val="none" w:sz="0" w:space="0" w:color="auto"/>
                    <w:left w:val="none" w:sz="0" w:space="0" w:color="auto"/>
                    <w:bottom w:val="none" w:sz="0" w:space="0" w:color="auto"/>
                    <w:right w:val="none" w:sz="0" w:space="0" w:color="auto"/>
                  </w:divBdr>
                  <w:divsChild>
                    <w:div w:id="1227843247">
                      <w:marLeft w:val="0"/>
                      <w:marRight w:val="0"/>
                      <w:marTop w:val="0"/>
                      <w:marBottom w:val="0"/>
                      <w:divBdr>
                        <w:top w:val="none" w:sz="0" w:space="0" w:color="auto"/>
                        <w:left w:val="none" w:sz="0" w:space="0" w:color="auto"/>
                        <w:bottom w:val="none" w:sz="0" w:space="0" w:color="auto"/>
                        <w:right w:val="none" w:sz="0" w:space="0" w:color="auto"/>
                      </w:divBdr>
                    </w:div>
                  </w:divsChild>
                </w:div>
                <w:div w:id="801194458">
                  <w:marLeft w:val="0"/>
                  <w:marRight w:val="0"/>
                  <w:marTop w:val="0"/>
                  <w:marBottom w:val="0"/>
                  <w:divBdr>
                    <w:top w:val="none" w:sz="0" w:space="0" w:color="auto"/>
                    <w:left w:val="none" w:sz="0" w:space="0" w:color="auto"/>
                    <w:bottom w:val="none" w:sz="0" w:space="0" w:color="auto"/>
                    <w:right w:val="none" w:sz="0" w:space="0" w:color="auto"/>
                  </w:divBdr>
                </w:div>
                <w:div w:id="193574159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FD4F80-3B11-43E6-B93C-8359C3E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 Grant GPCAPT</dc:creator>
  <cp:keywords/>
  <dc:description/>
  <cp:lastModifiedBy>Wendy Clarke</cp:lastModifiedBy>
  <cp:revision>4</cp:revision>
  <cp:lastPrinted>2019-06-25T12:04:00Z</cp:lastPrinted>
  <dcterms:created xsi:type="dcterms:W3CDTF">2019-09-01T08:04:00Z</dcterms:created>
  <dcterms:modified xsi:type="dcterms:W3CDTF">2019-09-01T08:07:00Z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Footer">
    <vt:lpwstr>JYFP 505132066v3 120169967</vt:lpwstr>
  </property>
  <property fmtid="{D5CDD505-2E9C-101B-9397-08002B2CF9AE}" pid="3" name="iManageDocNum">
    <vt:lpwstr>505132066</vt:lpwstr>
  </property>
  <property fmtid="{D5CDD505-2E9C-101B-9397-08002B2CF9AE}" pid="4" name="iManageMatterNumber">
    <vt:lpwstr>120169967</vt:lpwstr>
  </property>
</Properties>
</file>